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77AA8A">
      <w:pPr>
        <w:jc w:val="center"/>
        <w:rPr>
          <w:rFonts w:hint="eastAsia" w:eastAsiaTheme="minorEastAsia"/>
          <w:b/>
          <w:bCs/>
          <w:sz w:val="32"/>
          <w:szCs w:val="32"/>
          <w:lang w:eastAsia="zh-CN"/>
        </w:rPr>
      </w:pPr>
      <w:r>
        <w:rPr>
          <w:rFonts w:hint="eastAsia"/>
          <w:b/>
          <w:bCs/>
          <w:sz w:val="32"/>
          <w:szCs w:val="32"/>
          <w:lang w:eastAsia="zh-CN"/>
        </w:rPr>
        <w:t>接口信号说明</w:t>
      </w:r>
    </w:p>
    <w:p w14:paraId="107E5948">
      <w:pPr>
        <w:rPr>
          <w:rFonts w:hint="eastAsia" w:asciiTheme="minorEastAsia" w:hAnsiTheme="minorEastAsia" w:eastAsiaTheme="minorEastAsia" w:cstheme="minorEastAsia"/>
          <w:b/>
          <w:bCs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lang w:eastAsia="zh-CN"/>
        </w:rPr>
        <w:t>一、斑马打印机</w:t>
      </w:r>
      <w:r>
        <w:rPr>
          <w:rFonts w:hint="eastAsia" w:asciiTheme="minorEastAsia" w:hAnsiTheme="minorEastAsia" w:eastAsiaTheme="minorEastAsia" w:cstheme="minorEastAsia"/>
          <w:b/>
          <w:bCs/>
          <w:color w:val="auto"/>
          <w:u w:val="single"/>
          <w:lang w:val="en-US" w:eastAsia="zh-CN"/>
        </w:rPr>
        <w:t>双排DB15</w:t>
      </w:r>
      <w:r>
        <w:rPr>
          <w:rFonts w:hint="eastAsia" w:asciiTheme="minorEastAsia" w:hAnsiTheme="minorEastAsia" w:cstheme="minorEastAsia"/>
          <w:b/>
          <w:bCs/>
          <w:color w:val="auto"/>
          <w:u w:val="single"/>
          <w:lang w:val="en-US" w:eastAsia="zh-CN"/>
        </w:rPr>
        <w:t>-IO</w:t>
      </w:r>
      <w:r>
        <w:rPr>
          <w:rFonts w:hint="eastAsia" w:asciiTheme="minorEastAsia" w:hAnsiTheme="minorEastAsia" w:eastAsiaTheme="minorEastAsia" w:cstheme="minorEastAsia"/>
          <w:b/>
          <w:bCs/>
          <w:lang w:val="en-US" w:eastAsia="zh-CN"/>
        </w:rPr>
        <w:t>接口</w:t>
      </w:r>
      <w:r>
        <w:rPr>
          <w:rFonts w:hint="eastAsia" w:asciiTheme="minorEastAsia" w:hAnsiTheme="minorEastAsia" w:eastAsiaTheme="minorEastAsia" w:cstheme="minorEastAsia"/>
          <w:b/>
          <w:bCs/>
          <w:lang w:val="en-US" w:eastAsia="zh-CN"/>
        </w:rPr>
        <w:t>说明</w:t>
      </w:r>
      <w:r>
        <w:rPr>
          <w:rFonts w:hint="eastAsia" w:asciiTheme="minorEastAsia" w:hAnsiTheme="minorEastAsia" w:eastAsiaTheme="minorEastAsia" w:cstheme="minorEastAsia"/>
          <w:b/>
          <w:bCs/>
          <w:lang w:val="en-US" w:eastAsia="zh-CN"/>
        </w:rPr>
        <w:t>（数据准备就绪输出信号DATA READY）</w:t>
      </w:r>
    </w:p>
    <w:p w14:paraId="17F6FB10">
      <w:r>
        <w:drawing>
          <wp:inline distT="0" distB="0" distL="114300" distR="114300">
            <wp:extent cx="3422015" cy="2083435"/>
            <wp:effectExtent l="0" t="0" r="6985" b="12065"/>
            <wp:docPr id="33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0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422015" cy="2083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969107"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注：斑马该输出信号默认接入贴标臂使用，若客户也需使用，应同时给贴标臂相同的信号，否则不能正常打印贴标。</w:t>
      </w:r>
    </w:p>
    <w:p w14:paraId="0B916D5A">
      <w:pPr>
        <w:numPr>
          <w:ilvl w:val="0"/>
          <w:numId w:val="1"/>
        </w:numPr>
        <w:rPr>
          <w:rFonts w:hint="eastAsia" w:asciiTheme="minorEastAsia" w:hAnsiTheme="minorEastAsia" w:eastAsiaTheme="minorEastAsia" w:cstheme="minorEastAsia"/>
          <w:b/>
          <w:bCs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lang w:eastAsia="zh-CN"/>
        </w:rPr>
        <w:t>贴标臂信号说明（</w:t>
      </w:r>
      <w:r>
        <w:rPr>
          <w:rFonts w:hint="eastAsia" w:asciiTheme="minorEastAsia" w:hAnsiTheme="minorEastAsia" w:eastAsiaTheme="minorEastAsia" w:cstheme="minorEastAsia"/>
          <w:b/>
          <w:bCs/>
          <w:lang w:val="en-US" w:eastAsia="zh-CN"/>
        </w:rPr>
        <w:t>两个航插接口和</w:t>
      </w:r>
      <w:r>
        <w:rPr>
          <w:rFonts w:hint="eastAsia" w:asciiTheme="minorEastAsia" w:hAnsiTheme="minorEastAsia" w:eastAsiaTheme="minorEastAsia" w:cstheme="minorEastAsia"/>
          <w:b/>
          <w:bCs/>
          <w:u w:val="single"/>
          <w:lang w:val="en-US" w:eastAsia="zh-CN"/>
        </w:rPr>
        <w:t>三排DB15</w:t>
      </w:r>
      <w:r>
        <w:rPr>
          <w:rFonts w:hint="eastAsia" w:asciiTheme="minorEastAsia" w:hAnsiTheme="minorEastAsia" w:eastAsiaTheme="minorEastAsia" w:cstheme="minorEastAsia"/>
          <w:b/>
          <w:bCs/>
          <w:lang w:val="en-US" w:eastAsia="zh-CN"/>
        </w:rPr>
        <w:t>接口</w:t>
      </w:r>
      <w:r>
        <w:rPr>
          <w:rFonts w:hint="eastAsia" w:asciiTheme="minorEastAsia" w:hAnsiTheme="minorEastAsia" w:eastAsiaTheme="minorEastAsia" w:cstheme="minorEastAsia"/>
          <w:b/>
          <w:bCs/>
          <w:lang w:eastAsia="zh-CN"/>
        </w:rPr>
        <w:t>）</w:t>
      </w:r>
    </w:p>
    <w:p w14:paraId="04138BB7">
      <w:pPr>
        <w:numPr>
          <w:numId w:val="0"/>
        </w:numPr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 xml:space="preserve"> 两个航插引脚定义：</w:t>
      </w:r>
    </w:p>
    <w:p w14:paraId="6222800A">
      <w:pPr>
        <w:numPr>
          <w:numId w:val="0"/>
        </w:numPr>
        <w:rPr>
          <w:rFonts w:hint="eastAsia"/>
          <w:sz w:val="24"/>
        </w:rPr>
      </w:pPr>
      <w:r>
        <w:rPr>
          <w:rFonts w:hint="eastAsia"/>
          <w:sz w:val="24"/>
          <w:lang w:val="en-US" w:eastAsia="zh-CN"/>
        </w:rPr>
        <w:t xml:space="preserve">      </w:t>
      </w:r>
      <w:r>
        <w:rPr>
          <w:rFonts w:hint="eastAsia"/>
          <w:sz w:val="24"/>
        </w:rPr>
        <w:drawing>
          <wp:inline distT="0" distB="0" distL="0" distR="0">
            <wp:extent cx="2228850" cy="1693545"/>
            <wp:effectExtent l="0" t="0" r="0" b="1905"/>
            <wp:docPr id="6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1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43222" cy="17050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C0ECE6">
      <w:pPr>
        <w:numPr>
          <w:numId w:val="0"/>
        </w:numPr>
        <w:rPr>
          <w:rFonts w:hint="default" w:eastAsiaTheme="minor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eastAsia="zh-CN"/>
        </w:rPr>
        <w:t>三排</w:t>
      </w:r>
      <w:r>
        <w:rPr>
          <w:rFonts w:hint="eastAsia"/>
          <w:sz w:val="21"/>
          <w:szCs w:val="21"/>
          <w:lang w:val="en-US" w:eastAsia="zh-CN"/>
        </w:rPr>
        <w:t>DB15引脚定义：</w:t>
      </w:r>
    </w:p>
    <w:p w14:paraId="7C58751D">
      <w:pPr>
        <w:numPr>
          <w:numId w:val="0"/>
        </w:numPr>
        <w:rPr>
          <w:rFonts w:hint="eastAsia"/>
          <w:sz w:val="24"/>
        </w:rPr>
      </w:pPr>
      <w:r>
        <w:rPr>
          <w:rFonts w:hint="eastAsia"/>
          <w:sz w:val="24"/>
        </w:rPr>
        <w:drawing>
          <wp:inline distT="0" distB="0" distL="114300" distR="114300">
            <wp:extent cx="5271770" cy="1311275"/>
            <wp:effectExtent l="0" t="0" r="5080" b="3175"/>
            <wp:docPr id="7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1311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7EF17D">
      <w:pPr>
        <w:numPr>
          <w:numId w:val="0"/>
        </w:numPr>
        <w:rPr>
          <w:rFonts w:hint="eastAsia" w:eastAsiaTheme="minorEastAsia"/>
          <w:sz w:val="21"/>
          <w:szCs w:val="21"/>
          <w:lang w:eastAsia="zh-CN"/>
        </w:rPr>
      </w:pPr>
      <w:r>
        <w:rPr>
          <w:rFonts w:hint="eastAsia"/>
          <w:sz w:val="21"/>
          <w:szCs w:val="21"/>
          <w:lang w:eastAsia="zh-CN"/>
        </w:rPr>
        <w:t>信号类型图示：</w:t>
      </w:r>
    </w:p>
    <w:p w14:paraId="0CFE7DB9">
      <w:pPr>
        <w:numPr>
          <w:numId w:val="0"/>
        </w:numPr>
        <w:rPr>
          <w:rFonts w:hint="eastAsia"/>
          <w:sz w:val="24"/>
          <w:lang w:eastAsia="zh-CN"/>
        </w:rPr>
      </w:pPr>
      <w:r>
        <w:drawing>
          <wp:inline distT="0" distB="0" distL="114300" distR="114300">
            <wp:extent cx="3540125" cy="1566545"/>
            <wp:effectExtent l="0" t="0" r="3175" b="14605"/>
            <wp:docPr id="21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19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540125" cy="1566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18F08E">
      <w:pPr>
        <w:numPr>
          <w:numId w:val="0"/>
        </w:numPr>
        <w:rPr>
          <w:rFonts w:hint="eastAsia" w:asciiTheme="minorEastAsia" w:hAnsiTheme="minorEastAsia" w:eastAsiaTheme="minorEastAsia" w:cstheme="minorEastAsia"/>
          <w:b/>
          <w:bCs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lang w:val="en-US" w:eastAsia="zh-CN"/>
        </w:rPr>
        <w:t>2.</w:t>
      </w:r>
      <w:r>
        <w:rPr>
          <w:rFonts w:hint="eastAsia" w:asciiTheme="minorEastAsia" w:hAnsiTheme="minorEastAsia" w:eastAsiaTheme="minorEastAsia" w:cstheme="minorEastAsia"/>
          <w:b/>
          <w:bCs/>
          <w:lang w:val="en-US" w:eastAsia="zh-CN"/>
        </w:rPr>
        <w:t>1输入信号（非隔离型）说明</w:t>
      </w:r>
    </w:p>
    <w:p w14:paraId="2421448E">
      <w:pPr>
        <w:numPr>
          <w:numId w:val="0"/>
        </w:numPr>
        <w:rPr>
          <w:rFonts w:hint="eastAsia"/>
          <w:lang w:val="en-US" w:eastAsia="zh-CN"/>
        </w:rPr>
      </w:pPr>
    </w:p>
    <w:p w14:paraId="0E9EA5B3">
      <w:pPr>
        <w:numPr>
          <w:numId w:val="0"/>
        </w:numPr>
        <w:rPr>
          <w:rFonts w:hint="eastAsia" w:asciiTheme="minorEastAsia" w:hAnsiTheme="minorEastAsia" w:eastAsiaTheme="minorEastAsia" w:cstheme="minorEastAsia"/>
          <w:lang w:val="en-US" w:eastAsia="zh-CN"/>
        </w:rPr>
      </w:pPr>
      <w:r>
        <w:rPr>
          <w:rFonts w:hint="eastAsia" w:asciiTheme="minorEastAsia" w:hAnsiTheme="minorEastAsia" w:cstheme="minorEastAsia"/>
          <w:lang w:val="en-US" w:eastAsia="zh-CN"/>
        </w:rPr>
        <w:t>2.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>1.1启动打印、启动贴标输入信号</w:t>
      </w:r>
    </w:p>
    <w:p w14:paraId="03322A65">
      <w:pPr>
        <w:numPr>
          <w:numId w:val="0"/>
        </w:numPr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该信号为PNP非隔离型输入，高电平有效。</w:t>
      </w:r>
      <w:r>
        <w:rPr>
          <w:rFonts w:hint="eastAsia"/>
          <w:sz w:val="21"/>
          <w:szCs w:val="21"/>
          <w:lang w:eastAsia="zh-CN"/>
        </w:rPr>
        <w:t>当航插</w:t>
      </w:r>
      <w:r>
        <w:rPr>
          <w:rFonts w:hint="eastAsia"/>
          <w:sz w:val="21"/>
          <w:szCs w:val="21"/>
          <w:lang w:val="en-US" w:eastAsia="zh-CN"/>
        </w:rPr>
        <w:t>1脚和2脚短接时可以启动打印或贴标。</w:t>
      </w:r>
    </w:p>
    <w:p w14:paraId="2054D29B">
      <w:pPr>
        <w:numPr>
          <w:numId w:val="0"/>
        </w:numPr>
        <w:rPr>
          <w:rFonts w:hint="default"/>
          <w:sz w:val="21"/>
          <w:szCs w:val="21"/>
          <w:lang w:val="en-US" w:eastAsia="zh-CN"/>
        </w:rPr>
      </w:pPr>
    </w:p>
    <w:p w14:paraId="7E21523F">
      <w:pPr>
        <w:numPr>
          <w:numId w:val="0"/>
        </w:numP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cstheme="minorEastAsia"/>
          <w:sz w:val="21"/>
          <w:szCs w:val="21"/>
          <w:lang w:val="en-US" w:eastAsia="zh-CN"/>
        </w:rPr>
        <w:t>2.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1.2清除错误输入信号</w:t>
      </w:r>
    </w:p>
    <w:p w14:paraId="47CDC799">
      <w:pPr>
        <w:numPr>
          <w:numId w:val="0"/>
        </w:numPr>
        <w:rPr>
          <w:rFonts w:hint="eastAsia" w:ascii="宋体" w:hAnsi="宋体" w:eastAsia="宋体" w:cs="微软雅黑"/>
          <w:sz w:val="21"/>
          <w:szCs w:val="21"/>
        </w:rPr>
      </w:pPr>
      <w:r>
        <w:rPr>
          <w:rFonts w:hint="eastAsia"/>
          <w:sz w:val="21"/>
          <w:szCs w:val="21"/>
          <w:lang w:val="en-US" w:eastAsia="zh-CN"/>
        </w:rPr>
        <w:t>该信号为PNP非隔离型输入，高电平有效。</w:t>
      </w:r>
      <w:r>
        <w:rPr>
          <w:rFonts w:hint="eastAsia" w:ascii="宋体" w:hAnsi="宋体" w:eastAsia="宋体" w:cs="微软雅黑"/>
          <w:sz w:val="21"/>
          <w:szCs w:val="21"/>
          <w:lang w:eastAsia="zh-CN"/>
        </w:rPr>
        <w:t>当</w:t>
      </w:r>
      <w:r>
        <w:rPr>
          <w:rFonts w:hint="eastAsia" w:ascii="宋体" w:hAnsi="宋体" w:eastAsia="宋体" w:cs="微软雅黑"/>
          <w:sz w:val="21"/>
          <w:szCs w:val="21"/>
        </w:rPr>
        <w:t>清除错误输入信号</w:t>
      </w:r>
      <w:r>
        <w:rPr>
          <w:rFonts w:hint="eastAsia" w:ascii="宋体" w:hAnsi="宋体" w:eastAsia="宋体" w:cs="微软雅黑"/>
          <w:sz w:val="21"/>
          <w:szCs w:val="21"/>
          <w:lang w:eastAsia="zh-CN"/>
        </w:rPr>
        <w:t>短接到</w:t>
      </w:r>
      <w:r>
        <w:rPr>
          <w:rFonts w:hint="eastAsia" w:ascii="宋体" w:hAnsi="宋体" w:eastAsia="宋体" w:cs="微软雅黑"/>
          <w:sz w:val="21"/>
          <w:szCs w:val="21"/>
        </w:rPr>
        <w:t>24V</w:t>
      </w:r>
      <w:r>
        <w:rPr>
          <w:rFonts w:hint="eastAsia" w:ascii="宋体" w:hAnsi="宋体" w:eastAsia="宋体" w:cs="微软雅黑"/>
          <w:sz w:val="21"/>
          <w:szCs w:val="21"/>
          <w:lang w:eastAsia="zh-CN"/>
        </w:rPr>
        <w:t>时清除</w:t>
      </w:r>
      <w:r>
        <w:rPr>
          <w:rFonts w:hint="eastAsia" w:ascii="宋体" w:hAnsi="宋体" w:eastAsia="宋体" w:cs="微软雅黑"/>
          <w:sz w:val="21"/>
          <w:szCs w:val="21"/>
        </w:rPr>
        <w:t>有效。</w:t>
      </w:r>
    </w:p>
    <w:p w14:paraId="7D36EC61">
      <w:pPr>
        <w:numPr>
          <w:numId w:val="0"/>
        </w:numPr>
        <w:rPr>
          <w:rFonts w:hint="eastAsia" w:ascii="宋体" w:hAnsi="宋体" w:eastAsia="宋体" w:cs="微软雅黑"/>
          <w:sz w:val="21"/>
          <w:szCs w:val="21"/>
        </w:rPr>
      </w:pPr>
    </w:p>
    <w:p w14:paraId="4810542B">
      <w:pPr>
        <w:pStyle w:val="6"/>
        <w:spacing w:after="0" w:line="220" w:lineRule="atLeast"/>
        <w:ind w:firstLine="0" w:firstLineChars="0"/>
        <w:rPr>
          <w:rFonts w:hint="eastAsia" w:ascii="宋体" w:hAnsi="宋体" w:eastAsia="宋体"/>
          <w:sz w:val="21"/>
          <w:szCs w:val="21"/>
          <w:lang w:eastAsia="zh-CN"/>
        </w:rPr>
      </w:pPr>
      <w:r>
        <w:rPr>
          <w:rFonts w:hint="eastAsia" w:ascii="宋体" w:hAnsi="宋体" w:eastAsia="宋体"/>
          <w:sz w:val="21"/>
          <w:szCs w:val="21"/>
          <w:lang w:val="en-US" w:eastAsia="zh-CN"/>
        </w:rPr>
        <w:t>2.1.2.1</w:t>
      </w:r>
      <w:r>
        <w:rPr>
          <w:rFonts w:hint="eastAsia" w:ascii="宋体" w:hAnsi="宋体" w:eastAsia="宋体"/>
          <w:sz w:val="21"/>
          <w:szCs w:val="21"/>
        </w:rPr>
        <w:t>接PNP型光电传感器</w:t>
      </w:r>
      <w:r>
        <w:rPr>
          <w:rFonts w:hint="eastAsia" w:ascii="宋体" w:hAnsi="宋体" w:eastAsia="宋体"/>
          <w:sz w:val="21"/>
          <w:szCs w:val="21"/>
          <w:lang w:eastAsia="zh-CN"/>
        </w:rPr>
        <w:t>：</w:t>
      </w:r>
    </w:p>
    <w:p w14:paraId="06DC399F">
      <w:pPr>
        <w:pStyle w:val="6"/>
        <w:spacing w:line="220" w:lineRule="atLeast"/>
        <w:ind w:firstLine="110" w:firstLineChars="50"/>
        <w:rPr>
          <w:rFonts w:hint="eastAsia"/>
          <w:sz w:val="24"/>
          <w:szCs w:val="24"/>
        </w:rPr>
      </w:pPr>
      <w:r>
        <w:drawing>
          <wp:inline distT="0" distB="0" distL="114300" distR="114300">
            <wp:extent cx="2819400" cy="1866900"/>
            <wp:effectExtent l="0" t="0" r="0" b="0"/>
            <wp:docPr id="37" name="图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34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819400" cy="1866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F0F2ED">
      <w:pPr>
        <w:pStyle w:val="6"/>
        <w:spacing w:line="220" w:lineRule="atLeast"/>
        <w:ind w:firstLine="120" w:firstLineChars="50"/>
        <w:rPr>
          <w:rFonts w:hint="eastAsia"/>
          <w:sz w:val="24"/>
          <w:szCs w:val="24"/>
        </w:rPr>
      </w:pPr>
    </w:p>
    <w:p w14:paraId="0A38CC4A">
      <w:pPr>
        <w:pStyle w:val="6"/>
        <w:spacing w:after="0" w:line="220" w:lineRule="atLeast"/>
        <w:ind w:firstLine="105" w:firstLineChars="50"/>
        <w:rPr>
          <w:rFonts w:hint="eastAsia" w:ascii="宋体" w:hAnsi="宋体" w:eastAsia="宋体"/>
          <w:sz w:val="21"/>
          <w:szCs w:val="21"/>
          <w:lang w:eastAsia="zh-CN"/>
        </w:rPr>
      </w:pPr>
      <w:r>
        <w:rPr>
          <w:rFonts w:hint="eastAsia" w:ascii="宋体" w:hAnsi="宋体" w:eastAsia="宋体"/>
          <w:sz w:val="21"/>
          <w:szCs w:val="21"/>
          <w:lang w:val="en-US" w:eastAsia="zh-CN"/>
        </w:rPr>
        <w:t>2.1.2.2</w:t>
      </w:r>
      <w:r>
        <w:rPr>
          <w:rFonts w:hint="eastAsia" w:ascii="宋体" w:hAnsi="宋体" w:eastAsia="宋体"/>
          <w:sz w:val="21"/>
          <w:szCs w:val="21"/>
          <w:lang w:eastAsia="zh-CN"/>
        </w:rPr>
        <w:t>若</w:t>
      </w:r>
      <w:r>
        <w:rPr>
          <w:rFonts w:hint="eastAsia" w:ascii="宋体" w:hAnsi="宋体" w:eastAsia="宋体"/>
          <w:sz w:val="21"/>
          <w:szCs w:val="21"/>
        </w:rPr>
        <w:t>PLC输出有效信号为高电平</w:t>
      </w:r>
      <w:r>
        <w:rPr>
          <w:rFonts w:hint="eastAsia" w:ascii="宋体" w:hAnsi="宋体" w:eastAsia="宋体"/>
          <w:sz w:val="21"/>
          <w:szCs w:val="21"/>
          <w:lang w:eastAsia="zh-CN"/>
        </w:rPr>
        <w:t>：</w:t>
      </w:r>
    </w:p>
    <w:p w14:paraId="3FA5D677">
      <w:pPr>
        <w:numPr>
          <w:numId w:val="0"/>
        </w:numPr>
        <w:rPr>
          <w:sz w:val="24"/>
          <w:szCs w:val="24"/>
        </w:rPr>
      </w:pPr>
      <w:r>
        <w:drawing>
          <wp:inline distT="0" distB="0" distL="114300" distR="114300">
            <wp:extent cx="2895600" cy="1962150"/>
            <wp:effectExtent l="0" t="0" r="0" b="0"/>
            <wp:docPr id="35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895600" cy="1962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D0D767">
      <w:pPr>
        <w:numPr>
          <w:numId w:val="0"/>
        </w:numPr>
        <w:rPr>
          <w:sz w:val="24"/>
          <w:szCs w:val="24"/>
        </w:rPr>
      </w:pPr>
    </w:p>
    <w:p w14:paraId="246F5610">
      <w:pPr>
        <w:pStyle w:val="6"/>
        <w:spacing w:after="0" w:line="220" w:lineRule="atLeast"/>
        <w:ind w:firstLine="105" w:firstLineChars="50"/>
        <w:rPr>
          <w:rFonts w:hint="eastAsia" w:ascii="宋体" w:hAnsi="宋体" w:eastAsia="宋体"/>
          <w:sz w:val="21"/>
          <w:szCs w:val="21"/>
          <w:lang w:eastAsia="zh-CN"/>
        </w:rPr>
      </w:pPr>
      <w:r>
        <w:rPr>
          <w:rFonts w:hint="eastAsia" w:ascii="宋体" w:hAnsi="宋体" w:eastAsia="宋体"/>
          <w:sz w:val="21"/>
          <w:szCs w:val="21"/>
          <w:lang w:val="en-US" w:eastAsia="zh-CN"/>
        </w:rPr>
        <w:t>2.1.2.3若</w:t>
      </w:r>
      <w:r>
        <w:rPr>
          <w:rFonts w:hint="eastAsia" w:ascii="宋体" w:hAnsi="宋体" w:eastAsia="宋体"/>
          <w:sz w:val="21"/>
          <w:szCs w:val="21"/>
        </w:rPr>
        <w:t>PLC输出有效信号为低电平</w:t>
      </w:r>
      <w:r>
        <w:rPr>
          <w:rFonts w:hint="eastAsia" w:ascii="宋体" w:hAnsi="宋体" w:eastAsia="宋体"/>
          <w:sz w:val="21"/>
          <w:szCs w:val="21"/>
          <w:lang w:eastAsia="zh-CN"/>
        </w:rPr>
        <w:t>：</w:t>
      </w:r>
    </w:p>
    <w:p w14:paraId="620F17F5">
      <w:pPr>
        <w:numPr>
          <w:numId w:val="0"/>
        </w:numPr>
        <w:rPr>
          <w:rFonts w:hint="eastAsia"/>
          <w:sz w:val="21"/>
          <w:szCs w:val="21"/>
          <w:lang w:val="en-US" w:eastAsia="zh-CN"/>
        </w:rPr>
      </w:pPr>
      <w:r>
        <w:drawing>
          <wp:inline distT="0" distB="0" distL="114300" distR="114300">
            <wp:extent cx="2895600" cy="1962150"/>
            <wp:effectExtent l="0" t="0" r="0" b="0"/>
            <wp:docPr id="36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3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895600" cy="1962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D0F0EF">
      <w:pPr>
        <w:rPr>
          <w:rFonts w:hint="eastAsia"/>
          <w:lang w:val="en-US" w:eastAsia="zh-CN"/>
        </w:rPr>
      </w:pPr>
    </w:p>
    <w:p w14:paraId="6460AC8B">
      <w:pPr>
        <w:rPr>
          <w:rFonts w:hint="eastAsia" w:asciiTheme="minorEastAsia" w:hAnsiTheme="minorEastAsia" w:eastAsiaTheme="minorEastAsia" w:cstheme="minorEastAsia"/>
          <w:b/>
          <w:bCs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lang w:val="en-US" w:eastAsia="zh-CN"/>
        </w:rPr>
        <w:t>2.</w:t>
      </w:r>
      <w:r>
        <w:rPr>
          <w:rFonts w:hint="eastAsia" w:asciiTheme="minorEastAsia" w:hAnsiTheme="minorEastAsia" w:cstheme="minorEastAsia"/>
          <w:b/>
          <w:bCs/>
          <w:lang w:val="en-US" w:eastAsia="zh-CN"/>
        </w:rPr>
        <w:t>2</w:t>
      </w:r>
      <w:r>
        <w:rPr>
          <w:rFonts w:hint="eastAsia" w:asciiTheme="minorEastAsia" w:hAnsiTheme="minorEastAsia" w:eastAsiaTheme="minorEastAsia" w:cstheme="minorEastAsia"/>
          <w:b/>
          <w:bCs/>
          <w:lang w:val="en-US" w:eastAsia="zh-CN"/>
        </w:rPr>
        <w:t>输入信号（光耦隔离型）说明</w:t>
      </w:r>
    </w:p>
    <w:p w14:paraId="28BFFB89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清除数据输入信号为光耦隔离型信号，可以NPN型输入也可以PNP型输入。</w:t>
      </w:r>
    </w:p>
    <w:p w14:paraId="2B6D2A83">
      <w:pPr>
        <w:jc w:val="left"/>
        <w:rPr>
          <w:rFonts w:hint="eastAsia" w:ascii="宋体" w:hAnsi="宋体" w:cs="微软雅黑"/>
          <w:sz w:val="21"/>
          <w:szCs w:val="21"/>
        </w:rPr>
      </w:pPr>
      <w:r>
        <w:rPr>
          <w:rFonts w:hint="eastAsia" w:ascii="宋体" w:hAnsi="宋体" w:cs="微软雅黑"/>
          <w:sz w:val="21"/>
          <w:szCs w:val="21"/>
          <w:lang w:val="en-US" w:eastAsia="zh-CN"/>
        </w:rPr>
        <w:t>2.2.1若</w:t>
      </w:r>
      <w:r>
        <w:rPr>
          <w:rFonts w:hint="eastAsia" w:ascii="宋体" w:hAnsi="宋体" w:cs="微软雅黑"/>
          <w:sz w:val="21"/>
          <w:szCs w:val="21"/>
        </w:rPr>
        <w:t>PLC输出有效信号为低电平：</w:t>
      </w:r>
    </w:p>
    <w:p w14:paraId="020ADF4B">
      <w:pPr>
        <w:jc w:val="left"/>
        <w:rPr>
          <w:rFonts w:hint="eastAsia" w:ascii="宋体" w:hAnsi="宋体" w:cs="微软雅黑"/>
          <w:sz w:val="24"/>
        </w:rPr>
      </w:pPr>
      <w:r>
        <w:drawing>
          <wp:inline distT="0" distB="0" distL="114300" distR="114300">
            <wp:extent cx="2505075" cy="1724025"/>
            <wp:effectExtent l="0" t="0" r="9525" b="9525"/>
            <wp:docPr id="29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6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505075" cy="1724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971C41">
      <w:pPr>
        <w:jc w:val="left"/>
        <w:rPr>
          <w:rFonts w:hint="eastAsia" w:ascii="宋体" w:hAnsi="宋体" w:cs="微软雅黑"/>
          <w:sz w:val="21"/>
          <w:szCs w:val="21"/>
        </w:rPr>
      </w:pPr>
      <w:r>
        <w:rPr>
          <w:rFonts w:hint="eastAsia" w:ascii="宋体" w:hAnsi="宋体" w:cs="微软雅黑"/>
          <w:sz w:val="21"/>
          <w:szCs w:val="21"/>
          <w:lang w:val="en-US" w:eastAsia="zh-CN"/>
        </w:rPr>
        <w:t>2.2.2若</w:t>
      </w:r>
      <w:r>
        <w:rPr>
          <w:rFonts w:hint="eastAsia" w:ascii="宋体" w:hAnsi="宋体" w:cs="微软雅黑"/>
          <w:sz w:val="21"/>
          <w:szCs w:val="21"/>
        </w:rPr>
        <w:t>PLC输出有效信号为高电平：</w:t>
      </w:r>
    </w:p>
    <w:p w14:paraId="3183A287">
      <w:pPr>
        <w:jc w:val="left"/>
        <w:rPr>
          <w:rFonts w:hint="eastAsia" w:ascii="宋体" w:hAnsi="宋体" w:cs="微软雅黑"/>
          <w:sz w:val="24"/>
        </w:rPr>
      </w:pPr>
      <w:r>
        <w:drawing>
          <wp:inline distT="0" distB="0" distL="114300" distR="114300">
            <wp:extent cx="2524125" cy="1695450"/>
            <wp:effectExtent l="0" t="0" r="9525" b="0"/>
            <wp:docPr id="30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27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524125" cy="169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5AC993">
      <w:pPr>
        <w:rPr>
          <w:rFonts w:hint="eastAsia" w:asciiTheme="minorEastAsia" w:hAnsiTheme="minorEastAsia" w:eastAsiaTheme="minorEastAsia" w:cstheme="minorEastAsia"/>
          <w:b/>
          <w:bCs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lang w:val="en-US" w:eastAsia="zh-CN"/>
        </w:rPr>
        <w:t>2.</w:t>
      </w:r>
      <w:r>
        <w:rPr>
          <w:rFonts w:hint="eastAsia" w:asciiTheme="minorEastAsia" w:hAnsiTheme="minorEastAsia" w:eastAsiaTheme="minorEastAsia" w:cstheme="minorEastAsia"/>
          <w:b/>
          <w:bCs/>
          <w:lang w:val="en-US" w:eastAsia="zh-CN"/>
        </w:rPr>
        <w:t>3输出信号（光耦隔离型）说明</w:t>
      </w:r>
    </w:p>
    <w:p w14:paraId="0748FA53">
      <w:pPr>
        <w:rPr>
          <w:rFonts w:hint="eastAsia" w:ascii="宋体" w:hAnsi="宋体" w:cs="微软雅黑"/>
          <w:sz w:val="21"/>
          <w:szCs w:val="21"/>
        </w:rPr>
      </w:pPr>
      <w:r>
        <w:rPr>
          <w:rFonts w:hint="eastAsia"/>
          <w:lang w:eastAsia="zh-CN"/>
        </w:rPr>
        <w:t>包括打印状态输出信号、贴标状态输出信号和报警状态输出信号，</w:t>
      </w:r>
      <w:r>
        <w:rPr>
          <w:rFonts w:hint="eastAsia" w:ascii="宋体" w:hAnsi="宋体" w:cs="微软雅黑"/>
          <w:sz w:val="21"/>
          <w:szCs w:val="21"/>
        </w:rPr>
        <w:t>这</w:t>
      </w:r>
      <w:r>
        <w:rPr>
          <w:rFonts w:hint="eastAsia" w:ascii="宋体" w:hAnsi="宋体" w:cs="微软雅黑"/>
          <w:sz w:val="21"/>
          <w:szCs w:val="21"/>
          <w:lang w:eastAsia="zh-CN"/>
        </w:rPr>
        <w:t>三</w:t>
      </w:r>
      <w:r>
        <w:rPr>
          <w:rFonts w:hint="eastAsia" w:ascii="宋体" w:hAnsi="宋体" w:cs="微软雅黑"/>
          <w:sz w:val="21"/>
          <w:szCs w:val="21"/>
        </w:rPr>
        <w:t>种输出信号为隔离型信号</w:t>
      </w:r>
      <w:r>
        <w:rPr>
          <w:rFonts w:hint="eastAsia" w:ascii="宋体" w:hAnsi="宋体" w:cs="微软雅黑"/>
          <w:sz w:val="21"/>
          <w:szCs w:val="21"/>
          <w:lang w:eastAsia="zh-CN"/>
        </w:rPr>
        <w:t>，</w:t>
      </w:r>
      <w:r>
        <w:rPr>
          <w:rFonts w:hint="eastAsia" w:ascii="宋体" w:hAnsi="宋体" w:cs="微软雅黑"/>
          <w:sz w:val="21"/>
          <w:szCs w:val="21"/>
        </w:rPr>
        <w:t>可以NPN型输出也可以PNP型输出。</w:t>
      </w:r>
    </w:p>
    <w:p w14:paraId="59AF31B7">
      <w:pPr>
        <w:jc w:val="left"/>
        <w:rPr>
          <w:rFonts w:hint="eastAsia" w:ascii="宋体" w:hAnsi="宋体" w:cs="微软雅黑"/>
          <w:sz w:val="21"/>
          <w:szCs w:val="21"/>
        </w:rPr>
      </w:pPr>
      <w:r>
        <w:rPr>
          <w:rFonts w:hint="eastAsia" w:ascii="宋体" w:hAnsi="宋体" w:cs="微软雅黑"/>
          <w:sz w:val="21"/>
          <w:szCs w:val="21"/>
          <w:lang w:val="en-US" w:eastAsia="zh-CN"/>
        </w:rPr>
        <w:t>2.3.1若</w:t>
      </w:r>
      <w:r>
        <w:rPr>
          <w:rFonts w:hint="eastAsia" w:ascii="宋体" w:hAnsi="宋体" w:cs="微软雅黑"/>
          <w:sz w:val="21"/>
          <w:szCs w:val="21"/>
        </w:rPr>
        <w:t>PLC输入有效信号为低电平：</w:t>
      </w:r>
    </w:p>
    <w:p w14:paraId="35CF50E3">
      <w:pPr>
        <w:jc w:val="left"/>
      </w:pPr>
      <w:r>
        <w:drawing>
          <wp:inline distT="0" distB="0" distL="114300" distR="114300">
            <wp:extent cx="2581275" cy="1676400"/>
            <wp:effectExtent l="0" t="0" r="9525" b="0"/>
            <wp:docPr id="31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28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581275" cy="167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5ED846">
      <w:pPr>
        <w:jc w:val="left"/>
        <w:rPr>
          <w:rFonts w:hint="eastAsia" w:ascii="宋体" w:hAnsi="宋体" w:cs="微软雅黑"/>
          <w:sz w:val="21"/>
          <w:szCs w:val="21"/>
        </w:rPr>
      </w:pPr>
      <w:r>
        <w:rPr>
          <w:rFonts w:hint="eastAsia" w:ascii="宋体" w:hAnsi="宋体" w:cs="微软雅黑"/>
          <w:sz w:val="21"/>
          <w:szCs w:val="21"/>
          <w:lang w:val="en-US" w:eastAsia="zh-CN"/>
        </w:rPr>
        <w:t>2.3.2</w:t>
      </w:r>
      <w:bookmarkStart w:id="0" w:name="_GoBack"/>
      <w:bookmarkEnd w:id="0"/>
      <w:r>
        <w:rPr>
          <w:rFonts w:hint="eastAsia" w:ascii="宋体" w:hAnsi="宋体" w:cs="微软雅黑"/>
          <w:sz w:val="21"/>
          <w:szCs w:val="21"/>
          <w:lang w:val="en-US" w:eastAsia="zh-CN"/>
        </w:rPr>
        <w:t>若</w:t>
      </w:r>
      <w:r>
        <w:rPr>
          <w:rFonts w:hint="eastAsia" w:ascii="宋体" w:hAnsi="宋体" w:cs="微软雅黑"/>
          <w:sz w:val="21"/>
          <w:szCs w:val="21"/>
        </w:rPr>
        <w:t>PLC输入有效信号为高电平：</w:t>
      </w:r>
    </w:p>
    <w:p w14:paraId="65365BD8">
      <w:pPr>
        <w:jc w:val="left"/>
        <w:rPr>
          <w:rFonts w:hint="eastAsia" w:ascii="宋体" w:hAnsi="宋体" w:cs="微软雅黑"/>
          <w:sz w:val="24"/>
        </w:rPr>
      </w:pPr>
      <w:r>
        <w:drawing>
          <wp:inline distT="0" distB="0" distL="114300" distR="114300">
            <wp:extent cx="2543175" cy="1647825"/>
            <wp:effectExtent l="0" t="0" r="9525" b="9525"/>
            <wp:docPr id="32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29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543175" cy="1647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4FE6CD">
      <w:pPr>
        <w:rPr>
          <w:rFonts w:hint="eastAsia" w:eastAsiaTheme="minorEastAsia"/>
          <w:b/>
          <w:bCs/>
          <w:lang w:eastAsia="zh-CN"/>
        </w:rPr>
      </w:pPr>
      <w:r>
        <w:rPr>
          <w:rFonts w:hint="eastAsia"/>
          <w:b/>
          <w:bCs/>
          <w:lang w:eastAsia="zh-CN"/>
        </w:rPr>
        <w:t>三、流程图示例</w:t>
      </w:r>
    </w:p>
    <w:p w14:paraId="435EBC34">
      <w:pPr>
        <w:rPr>
          <w:rFonts w:ascii="宋体" w:hAnsi="宋体" w:eastAsia="宋体" w:cs="宋体"/>
          <w:sz w:val="24"/>
          <w:szCs w:val="24"/>
        </w:rPr>
      </w:pPr>
    </w:p>
    <w:p w14:paraId="7EE11717">
      <w:pPr>
        <w:rPr>
          <w:rFonts w:ascii="宋体" w:hAnsi="宋体" w:eastAsia="宋体" w:cs="宋体"/>
          <w:sz w:val="24"/>
          <w:szCs w:val="24"/>
        </w:rPr>
      </w:pPr>
      <w:r>
        <w:drawing>
          <wp:inline distT="0" distB="0" distL="114300" distR="114300">
            <wp:extent cx="4895850" cy="3371850"/>
            <wp:effectExtent l="0" t="0" r="0" b="0"/>
            <wp:docPr id="39" name="图片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36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895850" cy="3371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B99DF1">
      <w:pPr>
        <w:rPr>
          <w:rFonts w:ascii="宋体" w:hAnsi="宋体" w:eastAsia="宋体" w:cs="宋体"/>
          <w:sz w:val="24"/>
          <w:szCs w:val="24"/>
        </w:rPr>
      </w:pPr>
    </w:p>
    <w:p w14:paraId="324EDF65">
      <w:pPr>
        <w:rPr>
          <w:rFonts w:ascii="宋体" w:hAnsi="宋体" w:eastAsia="宋体" w:cs="宋体"/>
          <w:sz w:val="24"/>
          <w:szCs w:val="24"/>
        </w:rPr>
      </w:pPr>
    </w:p>
    <w:p w14:paraId="668CAA89">
      <w:pPr>
        <w:rPr>
          <w:rFonts w:ascii="宋体" w:hAnsi="宋体" w:eastAsia="宋体" w:cs="宋体"/>
          <w:sz w:val="24"/>
          <w:szCs w:val="24"/>
        </w:rPr>
      </w:pPr>
    </w:p>
    <w:p w14:paraId="62258EF0">
      <w:pPr>
        <w:rPr>
          <w:rFonts w:ascii="宋体" w:hAnsi="宋体" w:eastAsia="宋体" w:cs="宋体"/>
          <w:sz w:val="24"/>
          <w:szCs w:val="24"/>
        </w:rPr>
      </w:pPr>
    </w:p>
    <w:p w14:paraId="3E8CE7E6">
      <w:pPr>
        <w:rPr>
          <w:rFonts w:ascii="宋体" w:hAnsi="宋体" w:eastAsia="宋体" w:cs="宋体"/>
          <w:sz w:val="24"/>
          <w:szCs w:val="24"/>
        </w:rPr>
      </w:pPr>
    </w:p>
    <w:p w14:paraId="5296E81C">
      <w:pPr>
        <w:rPr>
          <w:rFonts w:ascii="宋体" w:hAnsi="宋体" w:eastAsia="宋体" w:cs="宋体"/>
          <w:sz w:val="24"/>
          <w:szCs w:val="24"/>
        </w:rPr>
      </w:pPr>
    </w:p>
    <w:p w14:paraId="2984BE2E">
      <w:pPr>
        <w:rPr>
          <w:rFonts w:ascii="宋体" w:hAnsi="宋体" w:eastAsia="宋体" w:cs="宋体"/>
          <w:sz w:val="24"/>
          <w:szCs w:val="24"/>
        </w:rPr>
      </w:pPr>
    </w:p>
    <w:p w14:paraId="7AA1CDF8">
      <w:pPr>
        <w:rPr>
          <w:rFonts w:ascii="宋体" w:hAnsi="宋体" w:eastAsia="宋体" w:cs="宋体"/>
          <w:sz w:val="24"/>
          <w:szCs w:val="24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NumType w:fmt="decimal"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9031E9">
    <w:pPr>
      <w:pStyle w:val="2"/>
      <w:jc w:val="right"/>
      <w:rPr>
        <w:rFonts w:hint="eastAsia" w:eastAsiaTheme="minorEastAsia"/>
        <w:sz w:val="21"/>
        <w:szCs w:val="21"/>
        <w:lang w:eastAsia="zh-CN"/>
      </w:rPr>
    </w:pPr>
    <w:r>
      <w:rPr>
        <w:sz w:val="21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5" name="文本框 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30193FE">
                          <w:pPr>
                            <w:pStyle w:val="2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4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30193FE">
                    <w:pPr>
                      <w:pStyle w:val="2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4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  <w:r>
      <w:rPr>
        <w:rFonts w:hint="eastAsia"/>
        <w:sz w:val="21"/>
        <w:szCs w:val="21"/>
        <w:lang w:eastAsia="zh-CN"/>
      </w:rPr>
      <w:t>接口信号说明</w: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EED04E6"/>
    <w:multiLevelType w:val="singleLevel"/>
    <w:tmpl w:val="BEED04E6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A57F79"/>
    <w:rsid w:val="0C9920F0"/>
    <w:rsid w:val="0CD5701B"/>
    <w:rsid w:val="0E5B4877"/>
    <w:rsid w:val="0E8C4A31"/>
    <w:rsid w:val="165438BA"/>
    <w:rsid w:val="16BA4105"/>
    <w:rsid w:val="1D720406"/>
    <w:rsid w:val="26B60297"/>
    <w:rsid w:val="28E47D71"/>
    <w:rsid w:val="29265C9D"/>
    <w:rsid w:val="29365FF5"/>
    <w:rsid w:val="2EE16EB1"/>
    <w:rsid w:val="301B6AA9"/>
    <w:rsid w:val="38EB1A6D"/>
    <w:rsid w:val="3FA50DD1"/>
    <w:rsid w:val="42F0263A"/>
    <w:rsid w:val="436807A6"/>
    <w:rsid w:val="4B2A6FB1"/>
    <w:rsid w:val="4B363221"/>
    <w:rsid w:val="4E593C28"/>
    <w:rsid w:val="521C19BB"/>
    <w:rsid w:val="52E14228"/>
    <w:rsid w:val="54865F6D"/>
    <w:rsid w:val="561313D8"/>
    <w:rsid w:val="5AC811CD"/>
    <w:rsid w:val="5DD42CF4"/>
    <w:rsid w:val="6096034E"/>
    <w:rsid w:val="616D22D5"/>
    <w:rsid w:val="62043260"/>
    <w:rsid w:val="64D63485"/>
    <w:rsid w:val="6ACA6BC0"/>
    <w:rsid w:val="6B423D42"/>
    <w:rsid w:val="6BD01E2A"/>
    <w:rsid w:val="6FA73E9E"/>
    <w:rsid w:val="769D788B"/>
    <w:rsid w:val="76F40EDE"/>
    <w:rsid w:val="78EB49C0"/>
    <w:rsid w:val="7CD67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List Paragraph"/>
    <w:basedOn w:val="1"/>
    <w:qFormat/>
    <w:uiPriority w:val="34"/>
    <w:pPr>
      <w:widowControl/>
      <w:adjustRightInd w:val="0"/>
      <w:snapToGrid w:val="0"/>
      <w:spacing w:after="200"/>
      <w:ind w:firstLine="420" w:firstLineChars="200"/>
      <w:jc w:val="left"/>
    </w:pPr>
    <w:rPr>
      <w:rFonts w:ascii="Tahoma" w:hAnsi="Tahoma" w:eastAsia="微软雅黑" w:cs="Times New Roman"/>
      <w:kern w:val="0"/>
      <w:sz w:val="2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9" Type="http://schemas.openxmlformats.org/officeDocument/2006/relationships/fontTable" Target="fontTable.xml"/><Relationship Id="rId18" Type="http://schemas.openxmlformats.org/officeDocument/2006/relationships/numbering" Target="numbering.xml"/><Relationship Id="rId17" Type="http://schemas.openxmlformats.org/officeDocument/2006/relationships/customXml" Target="../customXml/item1.xml"/><Relationship Id="rId16" Type="http://schemas.openxmlformats.org/officeDocument/2006/relationships/image" Target="media/image12.png"/><Relationship Id="rId15" Type="http://schemas.openxmlformats.org/officeDocument/2006/relationships/image" Target="media/image11.png"/><Relationship Id="rId14" Type="http://schemas.openxmlformats.org/officeDocument/2006/relationships/image" Target="media/image10.png"/><Relationship Id="rId13" Type="http://schemas.openxmlformats.org/officeDocument/2006/relationships/image" Target="media/image9.png"/><Relationship Id="rId12" Type="http://schemas.openxmlformats.org/officeDocument/2006/relationships/image" Target="media/image8.png"/><Relationship Id="rId11" Type="http://schemas.openxmlformats.org/officeDocument/2006/relationships/image" Target="media/image7.png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114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2026-09-24T01:38:45Z</dcterms:created>
  <dc:creator>Administrator</dc:creator>
  <cp:lastModifiedBy>每化  闺</cp:lastModifiedBy>
  <dcterms:modified xsi:type="dcterms:W3CDTF">2026-09-24T05:37:33Z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eyJoZGlkIjoiYTRhNDZiYmVlMDhiY2EwMDA0MDEwZTUyNTQyNGM3YjAiLCJ1c2VySWQiOiI3NzEyNDE1NDIifQ==</vt:lpwstr>
  </property>
  <property fmtid="{D5CDD505-2E9C-101B-9397-08002B2CF9AE}" pid="4" name="ICV">
    <vt:lpwstr>54F43544433B40478A13AFF2568ADB45_12</vt:lpwstr>
  </property>
</Properties>
</file>